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7323A3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7323A3">
        <w:rPr>
          <w:sz w:val="20"/>
          <w:szCs w:val="20"/>
        </w:rPr>
        <w:t xml:space="preserve">И.С. </w:t>
      </w:r>
      <w:proofErr w:type="spellStart"/>
      <w:r w:rsidR="007323A3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323A3">
        <w:rPr>
          <w:b w:val="0"/>
          <w:bCs w:val="0"/>
          <w:sz w:val="20"/>
          <w:szCs w:val="20"/>
        </w:rPr>
        <w:t>25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0A15DA">
        <w:rPr>
          <w:b w:val="0"/>
          <w:bCs w:val="0"/>
          <w:sz w:val="20"/>
          <w:szCs w:val="20"/>
        </w:rPr>
        <w:t>2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371DE">
        <w:rPr>
          <w:sz w:val="20"/>
          <w:szCs w:val="20"/>
        </w:rPr>
        <w:t>06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7323A3">
        <w:rPr>
          <w:sz w:val="20"/>
          <w:szCs w:val="20"/>
        </w:rPr>
        <w:t>25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0A15DA">
        <w:rPr>
          <w:sz w:val="20"/>
          <w:szCs w:val="20"/>
        </w:rPr>
        <w:t>2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7323A3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7323A3" w:rsidRDefault="001F57C7" w:rsidP="007323A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7323A3">
        <w:rPr>
          <w:bCs/>
          <w:sz w:val="20"/>
          <w:szCs w:val="20"/>
        </w:rPr>
        <w:t xml:space="preserve">поставка продовольственных товаров – </w:t>
      </w:r>
      <w:r w:rsidR="005371DE">
        <w:rPr>
          <w:bCs/>
          <w:sz w:val="20"/>
          <w:szCs w:val="20"/>
        </w:rPr>
        <w:t>мясо и рыба</w:t>
      </w:r>
      <w:r w:rsidR="007323A3">
        <w:rPr>
          <w:bCs/>
          <w:sz w:val="20"/>
          <w:szCs w:val="20"/>
        </w:rPr>
        <w:t xml:space="preserve"> для нужд столовой санатория-профилактория.</w:t>
      </w:r>
      <w:r w:rsidR="007323A3">
        <w:rPr>
          <w:color w:val="0D0D0D"/>
          <w:sz w:val="20"/>
          <w:szCs w:val="20"/>
        </w:rPr>
        <w:t xml:space="preserve"> Код ОКПД</w:t>
      </w:r>
      <w:proofErr w:type="gramStart"/>
      <w:r w:rsidR="007323A3">
        <w:rPr>
          <w:color w:val="0D0D0D"/>
          <w:sz w:val="20"/>
          <w:szCs w:val="20"/>
        </w:rPr>
        <w:t>2</w:t>
      </w:r>
      <w:proofErr w:type="gramEnd"/>
      <w:r w:rsidR="007323A3">
        <w:rPr>
          <w:color w:val="0D0D0D"/>
          <w:sz w:val="20"/>
          <w:szCs w:val="20"/>
        </w:rPr>
        <w:t xml:space="preserve"> и код ОКВЭД2 в п. 6.1 настоящего Извещения.</w:t>
      </w:r>
    </w:p>
    <w:p w:rsidR="007323A3" w:rsidRDefault="007323A3" w:rsidP="007323A3">
      <w:pPr>
        <w:jc w:val="both"/>
        <w:rPr>
          <w:b/>
          <w:bCs/>
          <w:sz w:val="20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4329B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5371DE">
        <w:rPr>
          <w:b/>
          <w:bCs/>
          <w:sz w:val="20"/>
          <w:szCs w:val="20"/>
        </w:rPr>
        <w:t>апреля</w:t>
      </w:r>
      <w:r w:rsidRPr="001D1414">
        <w:rPr>
          <w:b/>
          <w:bCs/>
          <w:sz w:val="20"/>
          <w:szCs w:val="20"/>
        </w:rPr>
        <w:t xml:space="preserve"> </w:t>
      </w:r>
      <w:r w:rsidR="00BD2A83">
        <w:rPr>
          <w:b/>
          <w:bCs/>
          <w:sz w:val="20"/>
          <w:szCs w:val="20"/>
        </w:rPr>
        <w:t>2022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7323A3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7323A3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5371DE" w:rsidRPr="00905ECF" w:rsidTr="007323A3">
        <w:trPr>
          <w:trHeight w:val="914"/>
          <w:jc w:val="center"/>
        </w:trPr>
        <w:tc>
          <w:tcPr>
            <w:tcW w:w="622" w:type="dxa"/>
            <w:vAlign w:val="center"/>
          </w:tcPr>
          <w:p w:rsidR="005371DE" w:rsidRPr="00905ECF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4036" w:type="dxa"/>
          </w:tcPr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мороженное, Вид продукции – мясо говядина, промышленный з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бой, задняя часть, без кости.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выравнивается.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5371DE" w:rsidRPr="0030404F" w:rsidRDefault="005371DE" w:rsidP="005371DE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5371DE" w:rsidRPr="001D7995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Pr="00905ECF" w:rsidRDefault="005371DE" w:rsidP="007323A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371DE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5371DE" w:rsidRPr="00905ECF" w:rsidRDefault="005371DE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99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36" w:type="dxa"/>
          </w:tcPr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Говядина – промышленный забой. </w:t>
            </w:r>
            <w:proofErr w:type="gramStart"/>
            <w:r w:rsidRPr="00A46385">
              <w:rPr>
                <w:sz w:val="16"/>
                <w:szCs w:val="16"/>
              </w:rPr>
              <w:t>Мясо</w:t>
            </w:r>
            <w:proofErr w:type="gramEnd"/>
            <w:r w:rsidRPr="00A46385">
              <w:rPr>
                <w:sz w:val="16"/>
                <w:szCs w:val="16"/>
              </w:rPr>
              <w:t xml:space="preserve"> мороженное</w:t>
            </w:r>
            <w:r>
              <w:rPr>
                <w:sz w:val="16"/>
                <w:szCs w:val="16"/>
              </w:rPr>
              <w:t xml:space="preserve"> в блоках, </w:t>
            </w:r>
            <w:proofErr w:type="spellStart"/>
            <w:r>
              <w:rPr>
                <w:sz w:val="16"/>
                <w:szCs w:val="16"/>
              </w:rPr>
              <w:t>односортное</w:t>
            </w:r>
            <w:proofErr w:type="spellEnd"/>
            <w:r>
              <w:rPr>
                <w:sz w:val="16"/>
                <w:szCs w:val="16"/>
              </w:rPr>
              <w:t xml:space="preserve"> с массовой  долей  соединител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и жировой ткани менее 12%.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выравнивается.</w:t>
            </w:r>
          </w:p>
          <w:p w:rsidR="005371DE" w:rsidRPr="00A46385" w:rsidRDefault="005371DE" w:rsidP="005371D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5371DE" w:rsidRPr="0030404F" w:rsidRDefault="005371DE" w:rsidP="005371DE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5371DE" w:rsidRPr="001D7995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371DE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5371DE" w:rsidRPr="00905ECF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</w:t>
            </w:r>
            <w:r>
              <w:rPr>
                <w:sz w:val="20"/>
                <w:szCs w:val="20"/>
              </w:rPr>
              <w:t>2</w:t>
            </w:r>
            <w:r w:rsidRPr="001D7995">
              <w:rPr>
                <w:sz w:val="20"/>
                <w:szCs w:val="20"/>
              </w:rPr>
              <w:t>.110</w:t>
            </w:r>
          </w:p>
        </w:tc>
        <w:tc>
          <w:tcPr>
            <w:tcW w:w="99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4036" w:type="dxa"/>
          </w:tcPr>
          <w:p w:rsidR="005371DE" w:rsidRPr="00335F13" w:rsidRDefault="005371DE" w:rsidP="005371D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5371DE" w:rsidRPr="00335F13" w:rsidRDefault="005371DE" w:rsidP="005371D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</w:t>
            </w:r>
            <w:r w:rsidRPr="00335F13">
              <w:rPr>
                <w:sz w:val="16"/>
                <w:szCs w:val="16"/>
              </w:rPr>
              <w:t>ж</w:t>
            </w:r>
            <w:r w:rsidRPr="00335F13">
              <w:rPr>
                <w:sz w:val="16"/>
                <w:szCs w:val="16"/>
              </w:rPr>
              <w:t>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5371DE" w:rsidRPr="00335F13" w:rsidRDefault="005371DE" w:rsidP="005371D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нии пальцем ямка быстро выравнивается.</w:t>
            </w:r>
          </w:p>
          <w:p w:rsidR="005371DE" w:rsidRPr="00335F13" w:rsidRDefault="005371DE" w:rsidP="005371D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335F13">
              <w:rPr>
                <w:sz w:val="16"/>
                <w:szCs w:val="16"/>
              </w:rPr>
              <w:t>й</w:t>
            </w:r>
            <w:r w:rsidRPr="00335F13">
              <w:rPr>
                <w:sz w:val="16"/>
                <w:szCs w:val="16"/>
              </w:rPr>
              <w:lastRenderedPageBreak/>
              <w:t>ственный свежему мясу.</w:t>
            </w:r>
          </w:p>
          <w:p w:rsidR="005371DE" w:rsidRPr="00335F13" w:rsidRDefault="005371DE" w:rsidP="005371D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Упаковка – картонная коробка.</w:t>
            </w:r>
          </w:p>
          <w:p w:rsidR="005371DE" w:rsidRPr="0030404F" w:rsidRDefault="005371DE" w:rsidP="005371D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877" w:type="dxa"/>
            <w:vAlign w:val="center"/>
          </w:tcPr>
          <w:p w:rsidR="005371DE" w:rsidRPr="001D7995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371DE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996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5371DE" w:rsidRPr="0030404F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4036" w:type="dxa"/>
          </w:tcPr>
          <w:p w:rsidR="005371DE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чень говяжья замороженная, крупный кусок.</w:t>
            </w:r>
          </w:p>
          <w:p w:rsidR="005371DE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5371DE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Консистенция (после размораживания) – на разрезе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вании пальцем ямка быстро выравнивается.</w:t>
            </w:r>
          </w:p>
          <w:p w:rsidR="005371DE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ственный свежей печени.</w:t>
            </w:r>
          </w:p>
          <w:p w:rsidR="005371DE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5371DE" w:rsidRPr="0030404F" w:rsidRDefault="005371DE" w:rsidP="005371D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32244-2013.</w:t>
            </w:r>
          </w:p>
        </w:tc>
        <w:tc>
          <w:tcPr>
            <w:tcW w:w="877" w:type="dxa"/>
            <w:vAlign w:val="center"/>
          </w:tcPr>
          <w:p w:rsidR="005371DE" w:rsidRPr="001D7995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Pr="00905ECF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371DE" w:rsidRPr="00905ECF" w:rsidTr="005371DE">
        <w:trPr>
          <w:trHeight w:val="2501"/>
          <w:jc w:val="center"/>
        </w:trPr>
        <w:tc>
          <w:tcPr>
            <w:tcW w:w="622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10.20.13.122</w:t>
            </w:r>
          </w:p>
        </w:tc>
        <w:tc>
          <w:tcPr>
            <w:tcW w:w="99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Минта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4036" w:type="dxa"/>
          </w:tcPr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 xml:space="preserve">Вид продукции </w:t>
            </w:r>
            <w:proofErr w:type="gramStart"/>
            <w:r w:rsidRPr="00E44170">
              <w:rPr>
                <w:sz w:val="18"/>
                <w:szCs w:val="18"/>
              </w:rPr>
              <w:t>–р</w:t>
            </w:r>
            <w:proofErr w:type="gramEnd"/>
            <w:r w:rsidRPr="00E44170">
              <w:rPr>
                <w:sz w:val="18"/>
                <w:szCs w:val="18"/>
              </w:rPr>
              <w:t>ыб</w:t>
            </w:r>
            <w:r>
              <w:rPr>
                <w:sz w:val="18"/>
                <w:szCs w:val="18"/>
              </w:rPr>
              <w:t>а мороженая</w:t>
            </w:r>
            <w:r w:rsidRPr="00E4417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потрошенная, без головы</w:t>
            </w:r>
            <w:r w:rsidRPr="00E44170">
              <w:rPr>
                <w:sz w:val="18"/>
                <w:szCs w:val="18"/>
              </w:rPr>
              <w:t>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(после размораживания) – повер</w:t>
            </w:r>
            <w:r w:rsidRPr="00E44170">
              <w:rPr>
                <w:sz w:val="18"/>
                <w:szCs w:val="18"/>
              </w:rPr>
              <w:t>х</w:t>
            </w:r>
            <w:r w:rsidRPr="00E44170">
              <w:rPr>
                <w:sz w:val="18"/>
                <w:szCs w:val="18"/>
              </w:rPr>
              <w:t>ность чистая, естественной окраски, присущей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Консистенция (после размораживания) – пло</w:t>
            </w:r>
            <w:r w:rsidRPr="00E44170">
              <w:rPr>
                <w:sz w:val="18"/>
                <w:szCs w:val="18"/>
              </w:rPr>
              <w:t>т</w:t>
            </w:r>
            <w:r w:rsidRPr="00E44170">
              <w:rPr>
                <w:sz w:val="18"/>
                <w:szCs w:val="18"/>
              </w:rPr>
              <w:t>ная, присущая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Запах (после размораживания) – свойственный свежей рыбе.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Упаковка – картонная коробка или полимерный мешок.</w:t>
            </w:r>
          </w:p>
          <w:p w:rsidR="005371DE" w:rsidRPr="00E44170" w:rsidRDefault="005371DE" w:rsidP="005371DE">
            <w:pPr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ГОСТ 32366-2013.</w:t>
            </w:r>
          </w:p>
        </w:tc>
        <w:tc>
          <w:tcPr>
            <w:tcW w:w="877" w:type="dxa"/>
            <w:vAlign w:val="center"/>
          </w:tcPr>
          <w:p w:rsidR="005371DE" w:rsidRPr="001D7995" w:rsidRDefault="005371DE" w:rsidP="005371D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371DE" w:rsidRPr="00905ECF" w:rsidTr="005371DE">
        <w:trPr>
          <w:trHeight w:val="274"/>
          <w:jc w:val="center"/>
        </w:trPr>
        <w:tc>
          <w:tcPr>
            <w:tcW w:w="622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10.20.13.122</w:t>
            </w:r>
          </w:p>
        </w:tc>
        <w:tc>
          <w:tcPr>
            <w:tcW w:w="99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  <w:vAlign w:val="center"/>
          </w:tcPr>
          <w:p w:rsidR="005371DE" w:rsidRPr="00E44170" w:rsidRDefault="005371DE" w:rsidP="00537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Горбуша</w:t>
            </w:r>
          </w:p>
        </w:tc>
        <w:tc>
          <w:tcPr>
            <w:tcW w:w="4036" w:type="dxa"/>
          </w:tcPr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 xml:space="preserve">Вид продукции – рыба из семейства </w:t>
            </w:r>
            <w:proofErr w:type="gramStart"/>
            <w:r w:rsidRPr="00E44170">
              <w:rPr>
                <w:sz w:val="18"/>
                <w:szCs w:val="18"/>
              </w:rPr>
              <w:t>лососевых</w:t>
            </w:r>
            <w:proofErr w:type="gramEnd"/>
            <w:r w:rsidRPr="00E44170">
              <w:rPr>
                <w:sz w:val="18"/>
                <w:szCs w:val="18"/>
              </w:rPr>
              <w:t xml:space="preserve">, мороженая, </w:t>
            </w:r>
            <w:r>
              <w:rPr>
                <w:sz w:val="18"/>
                <w:szCs w:val="18"/>
              </w:rPr>
              <w:t>с</w:t>
            </w:r>
            <w:r w:rsidRPr="00E44170">
              <w:rPr>
                <w:sz w:val="18"/>
                <w:szCs w:val="18"/>
              </w:rPr>
              <w:t xml:space="preserve"> голов</w:t>
            </w:r>
            <w:r>
              <w:rPr>
                <w:sz w:val="18"/>
                <w:szCs w:val="18"/>
              </w:rPr>
              <w:t>ой</w:t>
            </w:r>
            <w:r w:rsidRPr="00E44170">
              <w:rPr>
                <w:sz w:val="18"/>
                <w:szCs w:val="18"/>
              </w:rPr>
              <w:t>, потрошенная.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(после размораживания) – повер</w:t>
            </w:r>
            <w:r w:rsidRPr="00E44170">
              <w:rPr>
                <w:sz w:val="18"/>
                <w:szCs w:val="18"/>
              </w:rPr>
              <w:t>х</w:t>
            </w:r>
            <w:r w:rsidRPr="00E44170">
              <w:rPr>
                <w:sz w:val="18"/>
                <w:szCs w:val="18"/>
              </w:rPr>
              <w:t>ность чистая, естественной окраски, присущей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Консистенция (после размораживания) – пло</w:t>
            </w:r>
            <w:r w:rsidRPr="00E44170">
              <w:rPr>
                <w:sz w:val="18"/>
                <w:szCs w:val="18"/>
              </w:rPr>
              <w:t>т</w:t>
            </w:r>
            <w:r w:rsidRPr="00E44170">
              <w:rPr>
                <w:sz w:val="18"/>
                <w:szCs w:val="18"/>
              </w:rPr>
              <w:t>ная, присущая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Запах (после размораживания) – свойственный свежей рыбе.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Упаковка – картонная коробка или  полимерный мешок.</w:t>
            </w:r>
          </w:p>
          <w:p w:rsidR="005371DE" w:rsidRPr="00E44170" w:rsidRDefault="005371DE" w:rsidP="005371DE">
            <w:pPr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ГОСТ 32366-2013.</w:t>
            </w:r>
          </w:p>
        </w:tc>
        <w:tc>
          <w:tcPr>
            <w:tcW w:w="877" w:type="dxa"/>
            <w:vAlign w:val="center"/>
          </w:tcPr>
          <w:p w:rsidR="005371DE" w:rsidRPr="00713F78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371DE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5371DE" w:rsidRDefault="005371DE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10.20.13.122</w:t>
            </w:r>
          </w:p>
        </w:tc>
        <w:tc>
          <w:tcPr>
            <w:tcW w:w="996" w:type="dxa"/>
            <w:vAlign w:val="center"/>
          </w:tcPr>
          <w:p w:rsidR="005371DE" w:rsidRPr="00E44170" w:rsidRDefault="005371DE" w:rsidP="005371DE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  <w:vAlign w:val="center"/>
          </w:tcPr>
          <w:p w:rsidR="005371DE" w:rsidRPr="00E44170" w:rsidRDefault="005371DE" w:rsidP="00537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Кета</w:t>
            </w:r>
          </w:p>
        </w:tc>
        <w:tc>
          <w:tcPr>
            <w:tcW w:w="4036" w:type="dxa"/>
          </w:tcPr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 xml:space="preserve">Вид продукции – рыба из семейства </w:t>
            </w:r>
            <w:proofErr w:type="gramStart"/>
            <w:r w:rsidRPr="00E44170">
              <w:rPr>
                <w:sz w:val="18"/>
                <w:szCs w:val="18"/>
              </w:rPr>
              <w:t>лососевых</w:t>
            </w:r>
            <w:proofErr w:type="gramEnd"/>
            <w:r w:rsidRPr="00E44170">
              <w:rPr>
                <w:sz w:val="18"/>
                <w:szCs w:val="18"/>
              </w:rPr>
              <w:t xml:space="preserve">, мороженая, </w:t>
            </w:r>
            <w:r>
              <w:rPr>
                <w:sz w:val="18"/>
                <w:szCs w:val="18"/>
              </w:rPr>
              <w:t>без</w:t>
            </w:r>
            <w:r w:rsidRPr="00E44170">
              <w:rPr>
                <w:sz w:val="18"/>
                <w:szCs w:val="18"/>
              </w:rPr>
              <w:t xml:space="preserve"> голов</w:t>
            </w:r>
            <w:r>
              <w:rPr>
                <w:sz w:val="18"/>
                <w:szCs w:val="18"/>
              </w:rPr>
              <w:t>ы</w:t>
            </w:r>
            <w:r w:rsidRPr="00E44170">
              <w:rPr>
                <w:sz w:val="18"/>
                <w:szCs w:val="18"/>
              </w:rPr>
              <w:t>, потрошенная.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(после размораживания) – повер</w:t>
            </w:r>
            <w:r w:rsidRPr="00E44170">
              <w:rPr>
                <w:sz w:val="18"/>
                <w:szCs w:val="18"/>
              </w:rPr>
              <w:t>х</w:t>
            </w:r>
            <w:r w:rsidRPr="00E44170">
              <w:rPr>
                <w:sz w:val="18"/>
                <w:szCs w:val="18"/>
              </w:rPr>
              <w:t>ность чистая, естественной окраски, присущей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Консистенция (после размораживания) – пло</w:t>
            </w:r>
            <w:r w:rsidRPr="00E44170">
              <w:rPr>
                <w:sz w:val="18"/>
                <w:szCs w:val="18"/>
              </w:rPr>
              <w:t>т</w:t>
            </w:r>
            <w:r w:rsidRPr="00E44170">
              <w:rPr>
                <w:sz w:val="18"/>
                <w:szCs w:val="18"/>
              </w:rPr>
              <w:t>ная, присущая рыбе данного вида.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Запах (после размораживания) – свойственный свежей рыбе.</w:t>
            </w:r>
          </w:p>
          <w:p w:rsidR="005371DE" w:rsidRPr="00E44170" w:rsidRDefault="005371DE" w:rsidP="005371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Упаковка – картонная коробка или  полимерный мешок.</w:t>
            </w:r>
          </w:p>
          <w:p w:rsidR="005371DE" w:rsidRPr="00E44170" w:rsidRDefault="005371DE" w:rsidP="005371DE">
            <w:pPr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ГОСТ 32366-2013.</w:t>
            </w:r>
          </w:p>
        </w:tc>
        <w:tc>
          <w:tcPr>
            <w:tcW w:w="877" w:type="dxa"/>
            <w:vAlign w:val="center"/>
          </w:tcPr>
          <w:p w:rsidR="005371DE" w:rsidRPr="00713F78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5371DE" w:rsidRDefault="005371DE" w:rsidP="0053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371DE" w:rsidRPr="008A4E15" w:rsidRDefault="005371DE" w:rsidP="005371DE">
      <w:pPr>
        <w:numPr>
          <w:ilvl w:val="0"/>
          <w:numId w:val="8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371DE" w:rsidRPr="009B50F8" w:rsidRDefault="005371DE" w:rsidP="005371DE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371DE" w:rsidRDefault="005371DE" w:rsidP="005371D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5371DE" w:rsidRPr="00335F13" w:rsidRDefault="005371DE" w:rsidP="005371D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5371DE" w:rsidRPr="009B50F8" w:rsidRDefault="005371DE" w:rsidP="005371D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5371DE" w:rsidRPr="009B50F8" w:rsidRDefault="005371DE" w:rsidP="005371DE">
      <w:pPr>
        <w:numPr>
          <w:ilvl w:val="0"/>
          <w:numId w:val="8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5371DE" w:rsidP="005371DE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816527" w:rsidRPr="00090FEE" w:rsidRDefault="00DB3DDE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16527" w:rsidRPr="00090FEE">
        <w:rPr>
          <w:sz w:val="20"/>
          <w:szCs w:val="20"/>
        </w:rPr>
        <w:t>НМЦД, методом сопоставимых рыночных цен (анализа рынка) опр</w:t>
      </w:r>
      <w:r w:rsidR="00816527" w:rsidRPr="00090FEE">
        <w:rPr>
          <w:sz w:val="20"/>
          <w:szCs w:val="20"/>
        </w:rPr>
        <w:t>е</w:t>
      </w:r>
      <w:r w:rsidR="00816527" w:rsidRPr="00090FEE">
        <w:rPr>
          <w:sz w:val="20"/>
          <w:szCs w:val="20"/>
        </w:rPr>
        <w:t>деляется по формуле: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m:oMathPara>
        <m:oMath>
          <m:r>
            <w:rPr>
              <w:rFonts w:ascii="Cambria Math"/>
              <w:sz w:val="20"/>
              <w:szCs w:val="20"/>
            </w:rPr>
            <w:lastRenderedPageBreak/>
            <m:t>НМЦД</m:t>
          </m:r>
          <m:r>
            <w:rPr>
              <w:rFonts w:asci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w:rPr>
                  <w:rFonts w:asci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w:br/>
          </m:r>
        </m:oMath>
      </m:oMathPara>
      <w:r w:rsidRPr="00CB73E7">
        <w:rPr>
          <w:sz w:val="20"/>
          <w:szCs w:val="20"/>
        </w:rPr>
        <w:t>где: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v</w:t>
      </w:r>
      <w:proofErr w:type="spellEnd"/>
      <w:r w:rsidRPr="00CB73E7">
        <w:rPr>
          <w:sz w:val="20"/>
          <w:szCs w:val="20"/>
        </w:rPr>
        <w:t xml:space="preserve"> - количество (объем) закупаемого товара (работы, услуги);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n</w:t>
      </w:r>
      <w:proofErr w:type="spellEnd"/>
      <w:r w:rsidRPr="00CB73E7">
        <w:rPr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 xml:space="preserve"> - номер источника ценовой информации;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r w:rsidRPr="00CB73E7">
        <w:rPr>
          <w:sz w:val="20"/>
          <w:szCs w:val="20"/>
        </w:rPr>
        <w:t>Ц</w:t>
      </w:r>
      <w:proofErr w:type="spellStart"/>
      <w:proofErr w:type="gramStart"/>
      <w:r w:rsidRPr="00CB73E7">
        <w:rPr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>, скорректированная с уч</w:t>
      </w:r>
      <w:r w:rsidRPr="00CB73E7">
        <w:rPr>
          <w:sz w:val="20"/>
          <w:szCs w:val="20"/>
        </w:rPr>
        <w:t>е</w:t>
      </w:r>
      <w:r w:rsidRPr="00CB73E7">
        <w:rPr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B73E7">
        <w:rPr>
          <w:sz w:val="20"/>
          <w:szCs w:val="20"/>
        </w:rPr>
        <w:t>и</w:t>
      </w:r>
      <w:r w:rsidRPr="00CB73E7">
        <w:rPr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указываемая Заказчиком в</w:t>
      </w:r>
      <w:r>
        <w:rPr>
          <w:sz w:val="20"/>
          <w:szCs w:val="20"/>
        </w:rPr>
        <w:t xml:space="preserve"> настоящем извещении</w:t>
      </w:r>
      <w:r w:rsidRPr="00CB73E7">
        <w:rPr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sz w:val="20"/>
          <w:szCs w:val="20"/>
        </w:rPr>
        <w:t>рассчитанную</w:t>
      </w:r>
      <w:proofErr w:type="gramEnd"/>
      <w:r w:rsidRPr="00CB73E7">
        <w:rPr>
          <w:sz w:val="20"/>
          <w:szCs w:val="20"/>
        </w:rPr>
        <w:t xml:space="preserve"> по указанной в настоящем пункте формуле.</w:t>
      </w:r>
    </w:p>
    <w:p w:rsidR="00816527" w:rsidRDefault="00816527" w:rsidP="00816527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52"/>
        <w:gridCol w:w="38"/>
        <w:gridCol w:w="2056"/>
        <w:gridCol w:w="31"/>
        <w:gridCol w:w="1842"/>
        <w:gridCol w:w="1684"/>
        <w:gridCol w:w="21"/>
        <w:gridCol w:w="1173"/>
      </w:tblGrid>
      <w:tr w:rsidR="00816527" w:rsidRPr="00332867" w:rsidTr="005371DE">
        <w:trPr>
          <w:trHeight w:val="348"/>
          <w:tblHeader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3286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32867">
              <w:rPr>
                <w:sz w:val="16"/>
                <w:szCs w:val="16"/>
              </w:rPr>
              <w:t>/</w:t>
            </w:r>
            <w:proofErr w:type="spellStart"/>
            <w:r w:rsidRPr="0033286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90" w:type="dxa"/>
            <w:gridSpan w:val="2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5613" w:type="dxa"/>
            <w:gridSpan w:val="4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Цены Поставщиков (далее ЦП) с учетом всех расходов, руб.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816527" w:rsidRPr="00332867" w:rsidRDefault="00816527" w:rsidP="005658AA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spellStart"/>
            <w:proofErr w:type="gramStart"/>
            <w:r w:rsidR="005658A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816527" w:rsidRPr="00332867" w:rsidTr="005371DE">
        <w:trPr>
          <w:trHeight w:val="348"/>
          <w:tblHeader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1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2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3</w:t>
            </w:r>
          </w:p>
        </w:tc>
        <w:tc>
          <w:tcPr>
            <w:tcW w:w="1194" w:type="dxa"/>
            <w:gridSpan w:val="2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</w:tr>
      <w:tr w:rsidR="00816527" w:rsidRPr="00332867" w:rsidTr="005371DE">
        <w:trPr>
          <w:trHeight w:val="251"/>
          <w:tblHeader/>
          <w:jc w:val="center"/>
        </w:trPr>
        <w:tc>
          <w:tcPr>
            <w:tcW w:w="65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1873" w:type="dxa"/>
            <w:gridSpan w:val="2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1684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</w:tr>
      <w:tr w:rsidR="00816527" w:rsidRPr="00332867" w:rsidTr="005371DE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332867" w:rsidRDefault="005371DE" w:rsidP="00135CA0">
            <w:pPr>
              <w:rPr>
                <w:i/>
                <w:color w:val="FF0000"/>
                <w:sz w:val="16"/>
                <w:szCs w:val="16"/>
              </w:rPr>
            </w:pPr>
            <w:r w:rsidRPr="005371DE">
              <w:rPr>
                <w:sz w:val="16"/>
                <w:szCs w:val="16"/>
              </w:rPr>
              <w:t>Говядина задняя часть</w:t>
            </w:r>
          </w:p>
        </w:tc>
        <w:tc>
          <w:tcPr>
            <w:tcW w:w="2056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518,09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1684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470,00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5371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pStyle w:val="af1"/>
              <w:tabs>
                <w:tab w:val="left" w:pos="284"/>
                <w:tab w:val="left" w:pos="4335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518,09+530,00+470,00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=50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603,00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7323A3" w:rsidRPr="00332867" w:rsidTr="005371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990" w:type="dxa"/>
            <w:gridSpan w:val="2"/>
            <w:vAlign w:val="center"/>
          </w:tcPr>
          <w:p w:rsidR="007323A3" w:rsidRPr="005371DE" w:rsidRDefault="005371DE" w:rsidP="007323A3">
            <w:pPr>
              <w:rPr>
                <w:sz w:val="16"/>
                <w:szCs w:val="16"/>
              </w:rPr>
            </w:pPr>
            <w:r w:rsidRPr="005371DE">
              <w:rPr>
                <w:sz w:val="16"/>
                <w:szCs w:val="16"/>
              </w:rPr>
              <w:t>Мясо говядина (</w:t>
            </w:r>
            <w:proofErr w:type="spellStart"/>
            <w:r w:rsidRPr="005371DE">
              <w:rPr>
                <w:sz w:val="16"/>
                <w:szCs w:val="16"/>
              </w:rPr>
              <w:t>односортное</w:t>
            </w:r>
            <w:proofErr w:type="spellEnd"/>
            <w:r w:rsidRPr="005371DE">
              <w:rPr>
                <w:sz w:val="16"/>
                <w:szCs w:val="16"/>
              </w:rPr>
              <w:t>)</w:t>
            </w:r>
          </w:p>
        </w:tc>
        <w:tc>
          <w:tcPr>
            <w:tcW w:w="2056" w:type="dxa"/>
            <w:vAlign w:val="center"/>
          </w:tcPr>
          <w:p w:rsidR="007323A3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370,80</w:t>
            </w:r>
          </w:p>
        </w:tc>
        <w:tc>
          <w:tcPr>
            <w:tcW w:w="1873" w:type="dxa"/>
            <w:gridSpan w:val="2"/>
            <w:vAlign w:val="center"/>
          </w:tcPr>
          <w:p w:rsidR="007323A3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385,00</w:t>
            </w:r>
          </w:p>
        </w:tc>
        <w:tc>
          <w:tcPr>
            <w:tcW w:w="1684" w:type="dxa"/>
            <w:vAlign w:val="center"/>
          </w:tcPr>
          <w:p w:rsidR="007323A3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194" w:type="dxa"/>
            <w:gridSpan w:val="2"/>
            <w:vAlign w:val="center"/>
          </w:tcPr>
          <w:p w:rsidR="007323A3" w:rsidRPr="00332867" w:rsidRDefault="005371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370,80+385,00+350,00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=36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860,00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5371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F619E4" w:rsidRDefault="005371DE" w:rsidP="005371DE">
            <w:pPr>
              <w:rPr>
                <w:sz w:val="16"/>
                <w:szCs w:val="16"/>
              </w:rPr>
            </w:pPr>
            <w:r w:rsidRPr="005371DE">
              <w:rPr>
                <w:sz w:val="16"/>
                <w:szCs w:val="16"/>
              </w:rPr>
              <w:t>Окорок свиной без кости</w:t>
            </w:r>
          </w:p>
        </w:tc>
        <w:tc>
          <w:tcPr>
            <w:tcW w:w="2056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388,31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362,00</w:t>
            </w:r>
          </w:p>
        </w:tc>
        <w:tc>
          <w:tcPr>
            <w:tcW w:w="1684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270,00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5371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388,31+362,00+270,00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=17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005,00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5371DE">
        <w:trPr>
          <w:trHeight w:val="169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332867" w:rsidRDefault="005371DE" w:rsidP="005371DE">
            <w:pPr>
              <w:rPr>
                <w:sz w:val="16"/>
                <w:szCs w:val="16"/>
              </w:rPr>
            </w:pPr>
            <w:r w:rsidRPr="005371DE">
              <w:rPr>
                <w:sz w:val="16"/>
                <w:szCs w:val="16"/>
              </w:rPr>
              <w:t>Печень говяжья</w:t>
            </w:r>
          </w:p>
        </w:tc>
        <w:tc>
          <w:tcPr>
            <w:tcW w:w="2056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272,95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298,00</w:t>
            </w:r>
          </w:p>
        </w:tc>
        <w:tc>
          <w:tcPr>
            <w:tcW w:w="1684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340,00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5371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272,95+298,00+340,00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=6 073,00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5371DE">
        <w:trPr>
          <w:trHeight w:val="19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332867" w:rsidRDefault="005371DE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Минтай</w:t>
            </w:r>
          </w:p>
        </w:tc>
        <w:tc>
          <w:tcPr>
            <w:tcW w:w="2056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125,66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1684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125,66+139,00+140,00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=8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093,40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5371DE">
        <w:trPr>
          <w:trHeight w:val="24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  <w:tc>
          <w:tcPr>
            <w:tcW w:w="2990" w:type="dxa"/>
            <w:gridSpan w:val="2"/>
            <w:vAlign w:val="center"/>
          </w:tcPr>
          <w:p w:rsidR="00816527" w:rsidRPr="00495197" w:rsidRDefault="005371DE" w:rsidP="00135CA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Горбуша</w:t>
            </w:r>
          </w:p>
        </w:tc>
        <w:tc>
          <w:tcPr>
            <w:tcW w:w="2056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252,35</w:t>
            </w:r>
          </w:p>
        </w:tc>
        <w:tc>
          <w:tcPr>
            <w:tcW w:w="1873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365,00</w:t>
            </w:r>
          </w:p>
        </w:tc>
        <w:tc>
          <w:tcPr>
            <w:tcW w:w="1684" w:type="dxa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194" w:type="dxa"/>
            <w:gridSpan w:val="2"/>
            <w:vAlign w:val="center"/>
          </w:tcPr>
          <w:p w:rsidR="00816527" w:rsidRPr="00332867" w:rsidRDefault="00AC2895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816527" w:rsidRPr="00332867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252,35+365,00+195,00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=16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246,80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5371DE" w:rsidRPr="00332867" w:rsidTr="005371DE">
        <w:trPr>
          <w:trHeight w:val="191"/>
          <w:jc w:val="center"/>
        </w:trPr>
        <w:tc>
          <w:tcPr>
            <w:tcW w:w="659" w:type="dxa"/>
            <w:vMerge w:val="restart"/>
            <w:vAlign w:val="center"/>
          </w:tcPr>
          <w:p w:rsidR="005371DE" w:rsidRPr="00332867" w:rsidRDefault="005371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52" w:type="dxa"/>
            <w:vAlign w:val="center"/>
          </w:tcPr>
          <w:p w:rsidR="005371DE" w:rsidRPr="00CC6208" w:rsidRDefault="005371DE" w:rsidP="005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Кета</w:t>
            </w:r>
          </w:p>
        </w:tc>
        <w:tc>
          <w:tcPr>
            <w:tcW w:w="2125" w:type="dxa"/>
            <w:gridSpan w:val="3"/>
            <w:vAlign w:val="center"/>
          </w:tcPr>
          <w:p w:rsidR="005371DE" w:rsidRPr="00CC6208" w:rsidRDefault="00AC2895" w:rsidP="0056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385,22</w:t>
            </w:r>
          </w:p>
        </w:tc>
        <w:tc>
          <w:tcPr>
            <w:tcW w:w="1842" w:type="dxa"/>
            <w:vAlign w:val="center"/>
          </w:tcPr>
          <w:p w:rsidR="005371DE" w:rsidRPr="00CC6208" w:rsidRDefault="00AC2895" w:rsidP="0056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561,00</w:t>
            </w:r>
          </w:p>
        </w:tc>
        <w:tc>
          <w:tcPr>
            <w:tcW w:w="1705" w:type="dxa"/>
            <w:gridSpan w:val="2"/>
            <w:vAlign w:val="center"/>
          </w:tcPr>
          <w:p w:rsidR="005371DE" w:rsidRPr="00CC6208" w:rsidRDefault="00AC2895" w:rsidP="0056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520,00</w:t>
            </w:r>
          </w:p>
        </w:tc>
        <w:tc>
          <w:tcPr>
            <w:tcW w:w="1173" w:type="dxa"/>
            <w:vAlign w:val="center"/>
          </w:tcPr>
          <w:p w:rsidR="005371DE" w:rsidRPr="00CC6208" w:rsidRDefault="00AC2895" w:rsidP="0056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371DE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5371DE" w:rsidRPr="00332867" w:rsidRDefault="005371DE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8"/>
            <w:vAlign w:val="center"/>
          </w:tcPr>
          <w:p w:rsidR="005371DE" w:rsidRPr="00CC6208" w:rsidRDefault="00CC7737" w:rsidP="00AC2895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385,22+561,00+520,00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=9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774,80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</w:tbl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016"/>
        <w:gridCol w:w="2407"/>
        <w:gridCol w:w="3064"/>
      </w:tblGrid>
      <w:tr w:rsidR="00816527" w:rsidRPr="00332867" w:rsidTr="00816527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AC2895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gramStart"/>
            <w:r w:rsidR="00AC2895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Средняя расчетная стоимость руб.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Расчетный размер начальной (макс</w:t>
            </w:r>
            <w:r w:rsidRPr="00332867">
              <w:rPr>
                <w:sz w:val="16"/>
                <w:szCs w:val="16"/>
              </w:rPr>
              <w:t>и</w:t>
            </w:r>
            <w:r w:rsidRPr="00332867">
              <w:rPr>
                <w:sz w:val="16"/>
                <w:szCs w:val="16"/>
              </w:rPr>
              <w:t>мальной) цены, руб.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0404F" w:rsidRDefault="00AC2895" w:rsidP="00AC2895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506,03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50 603,00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0404F" w:rsidRDefault="00AC2895" w:rsidP="00AC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368,60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AC28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36 860,00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0404F" w:rsidRDefault="00AC2895" w:rsidP="00AC2895">
            <w:pPr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17 005,00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0404F" w:rsidRDefault="00AC2895" w:rsidP="00AC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303,65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6 073,00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E44170" w:rsidRDefault="00AC2895" w:rsidP="00AC2895">
            <w:pPr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Минта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134,89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8 093,40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E44170" w:rsidRDefault="00AC2895" w:rsidP="00AC28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Горбуша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332867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16 246,80</w:t>
            </w:r>
          </w:p>
        </w:tc>
      </w:tr>
      <w:tr w:rsidR="00AC2895" w:rsidRPr="00332867" w:rsidTr="00341A92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Pr="00E44170" w:rsidRDefault="00AC2895" w:rsidP="00AC28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Default="00AC2895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488,74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5" w:rsidRDefault="00AC2895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9 774,80</w:t>
            </w:r>
          </w:p>
        </w:tc>
      </w:tr>
      <w:tr w:rsidR="00EC3509" w:rsidRPr="00332867" w:rsidTr="00816527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EC3509">
            <w:pPr>
              <w:jc w:val="right"/>
              <w:rPr>
                <w:b/>
                <w:sz w:val="16"/>
                <w:szCs w:val="16"/>
              </w:rPr>
            </w:pPr>
            <w:r w:rsidRPr="0033286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D35C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  <w:r w:rsidR="00D35C21">
              <w:rPr>
                <w:b/>
                <w:sz w:val="16"/>
                <w:szCs w:val="16"/>
              </w:rPr>
              <w:t> 656,00</w:t>
            </w:r>
          </w:p>
        </w:tc>
      </w:tr>
    </w:tbl>
    <w:p w:rsidR="00EC3509" w:rsidRDefault="00EC3509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5658AA" w:rsidRDefault="005658AA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5658AA" w:rsidRDefault="005658AA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816527" w:rsidRPr="00B46B9F" w:rsidRDefault="00816527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 w:rsidRPr="00B41BE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658AA">
        <w:rPr>
          <w:b/>
          <w:color w:val="FF0000"/>
          <w:sz w:val="20"/>
        </w:rPr>
        <w:t>144</w:t>
      </w:r>
      <w:r w:rsidR="00D35C21">
        <w:rPr>
          <w:b/>
          <w:color w:val="FF0000"/>
          <w:sz w:val="20"/>
        </w:rPr>
        <w:t> 656,00</w:t>
      </w:r>
      <w:r w:rsidR="00BD2A83">
        <w:rPr>
          <w:b/>
          <w:color w:val="FF0000"/>
          <w:sz w:val="20"/>
        </w:rPr>
        <w:t xml:space="preserve"> рублей</w:t>
      </w:r>
      <w:r w:rsidRPr="0075024C">
        <w:rPr>
          <w:sz w:val="20"/>
        </w:rPr>
        <w:t xml:space="preserve"> (</w:t>
      </w:r>
      <w:r w:rsidR="00BD2A83">
        <w:rPr>
          <w:sz w:val="20"/>
        </w:rPr>
        <w:t xml:space="preserve">сто </w:t>
      </w:r>
      <w:r w:rsidR="005658AA">
        <w:rPr>
          <w:sz w:val="20"/>
        </w:rPr>
        <w:t>сорок четыре</w:t>
      </w:r>
      <w:r w:rsidR="00BD2A83">
        <w:rPr>
          <w:sz w:val="20"/>
        </w:rPr>
        <w:t xml:space="preserve"> тысяч</w:t>
      </w:r>
      <w:r w:rsidR="005658AA">
        <w:rPr>
          <w:sz w:val="20"/>
        </w:rPr>
        <w:t>и</w:t>
      </w:r>
      <w:r w:rsidR="00BD2A83">
        <w:rPr>
          <w:sz w:val="20"/>
        </w:rPr>
        <w:t xml:space="preserve"> </w:t>
      </w:r>
      <w:r w:rsidR="00D35C21">
        <w:rPr>
          <w:sz w:val="20"/>
        </w:rPr>
        <w:t>шестьсот пятьдесят шесть</w:t>
      </w:r>
      <w:r w:rsidR="00BD2A83">
        <w:rPr>
          <w:sz w:val="20"/>
        </w:rPr>
        <w:t xml:space="preserve"> рублей</w:t>
      </w:r>
      <w:r>
        <w:rPr>
          <w:sz w:val="20"/>
        </w:rPr>
        <w:t xml:space="preserve"> </w:t>
      </w:r>
      <w:r w:rsidR="00D35C21">
        <w:rPr>
          <w:sz w:val="20"/>
        </w:rPr>
        <w:t>00</w:t>
      </w:r>
      <w:r>
        <w:rPr>
          <w:sz w:val="20"/>
        </w:rPr>
        <w:t xml:space="preserve"> </w:t>
      </w:r>
      <w:r w:rsidRPr="003209DC">
        <w:rPr>
          <w:sz w:val="20"/>
        </w:rPr>
        <w:t>копе</w:t>
      </w:r>
      <w:r>
        <w:rPr>
          <w:sz w:val="20"/>
        </w:rPr>
        <w:t>е</w:t>
      </w:r>
      <w:r w:rsidRPr="003209DC">
        <w:rPr>
          <w:sz w:val="20"/>
        </w:rPr>
        <w:t>к).</w:t>
      </w:r>
    </w:p>
    <w:p w:rsidR="00DB3DDE" w:rsidRPr="000F1C95" w:rsidRDefault="00DB3DDE" w:rsidP="00BD2A83">
      <w:pPr>
        <w:tabs>
          <w:tab w:val="left" w:pos="4700"/>
        </w:tabs>
        <w:contextualSpacing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C958D8">
      <w:pPr>
        <w:numPr>
          <w:ilvl w:val="0"/>
          <w:numId w:val="8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C958D8">
      <w:pPr>
        <w:numPr>
          <w:ilvl w:val="0"/>
          <w:numId w:val="9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C958D8">
      <w:pPr>
        <w:pStyle w:val="af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C958D8">
      <w:pPr>
        <w:pStyle w:val="af1"/>
        <w:numPr>
          <w:ilvl w:val="1"/>
          <w:numId w:val="2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C958D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5658AA" w:rsidRDefault="005658AA" w:rsidP="00352B01">
      <w:pPr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5658AA" w:rsidRPr="00320122" w:rsidRDefault="005658AA" w:rsidP="005658AA">
      <w:pPr>
        <w:pStyle w:val="af1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320122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="00320122" w:rsidRPr="00320122">
        <w:rPr>
          <w:b/>
          <w:sz w:val="20"/>
          <w:szCs w:val="20"/>
          <w:highlight w:val="lightGray"/>
        </w:rPr>
        <w:t>ЭТП «РТС-тендер».</w:t>
      </w:r>
      <w:r w:rsidR="00320122" w:rsidRPr="00320122">
        <w:rPr>
          <w:sz w:val="20"/>
          <w:szCs w:val="20"/>
          <w:highlight w:val="lightGray"/>
        </w:rPr>
        <w:t xml:space="preserve">  Адрес ЭТП в сети Интернет: </w:t>
      </w:r>
      <w:hyperlink r:id="rId9" w:history="1">
        <w:r w:rsidR="00320122" w:rsidRPr="00320122">
          <w:rPr>
            <w:rStyle w:val="a5"/>
            <w:sz w:val="20"/>
            <w:szCs w:val="20"/>
            <w:highlight w:val="lightGray"/>
          </w:rPr>
          <w:t>https://223.rts-tender.ru/</w:t>
        </w:r>
      </w:hyperlink>
    </w:p>
    <w:p w:rsidR="005658AA" w:rsidRPr="006A14D6" w:rsidRDefault="005658AA" w:rsidP="005658AA">
      <w:pPr>
        <w:pStyle w:val="af1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5658AA" w:rsidRPr="00164EAF" w:rsidRDefault="005658AA" w:rsidP="005658AA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5658AA" w:rsidRDefault="005658AA" w:rsidP="005658A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5658AA" w:rsidRPr="000B7AB5" w:rsidRDefault="005658AA" w:rsidP="005658A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5658AA" w:rsidRPr="00213E52" w:rsidRDefault="005658AA" w:rsidP="005658AA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5658AA" w:rsidRPr="00213E52" w:rsidRDefault="005658AA" w:rsidP="005658AA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5658AA" w:rsidRPr="00213E52" w:rsidRDefault="005658AA" w:rsidP="005658AA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30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5658AA" w:rsidRPr="00E64E3C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5658AA" w:rsidRPr="00213E52" w:rsidRDefault="005658AA" w:rsidP="005658AA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lastRenderedPageBreak/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5658AA" w:rsidRPr="006A14D6" w:rsidRDefault="005658AA" w:rsidP="005658AA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5658AA" w:rsidRDefault="005658AA" w:rsidP="005658A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pStyle w:val="af1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5658AA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5658AA" w:rsidRPr="006A14D6" w:rsidRDefault="005658AA" w:rsidP="005658AA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5658AA" w:rsidRPr="006A14D6" w:rsidRDefault="005658AA" w:rsidP="005658AA">
      <w:pPr>
        <w:ind w:firstLine="709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5658AA" w:rsidRDefault="005658AA" w:rsidP="005658AA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5658AA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</w:p>
    <w:p w:rsidR="005658AA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экономист</w:t>
      </w:r>
      <w:r w:rsidRPr="006A14D6">
        <w:rPr>
          <w:sz w:val="20"/>
          <w:szCs w:val="20"/>
        </w:rPr>
        <w:t xml:space="preserve">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 xml:space="preserve">Л.В. </w:t>
      </w:r>
      <w:proofErr w:type="spellStart"/>
      <w:r>
        <w:rPr>
          <w:sz w:val="20"/>
          <w:szCs w:val="20"/>
        </w:rPr>
        <w:t>Гинкель</w:t>
      </w:r>
      <w:proofErr w:type="spellEnd"/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658AA" w:rsidRDefault="005658AA" w:rsidP="005658A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5658AA" w:rsidRPr="00DA450C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658AA" w:rsidRPr="006A14D6" w:rsidRDefault="005658AA" w:rsidP="005658AA">
      <w:pPr>
        <w:rPr>
          <w:b/>
          <w:i/>
          <w:color w:val="FF0000"/>
          <w:sz w:val="20"/>
          <w:szCs w:val="20"/>
          <w:u w:val="single"/>
        </w:rPr>
      </w:pPr>
    </w:p>
    <w:p w:rsidR="005658AA" w:rsidRPr="006A14D6" w:rsidRDefault="005658AA" w:rsidP="005658AA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658AA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5658AA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29220C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4B15DB" w:rsidRDefault="005658AA" w:rsidP="005658AA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D35C21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5658AA" w:rsidRPr="0029220C" w:rsidRDefault="005658AA" w:rsidP="005658AA">
      <w:pPr>
        <w:jc w:val="both"/>
        <w:rPr>
          <w:sz w:val="12"/>
          <w:szCs w:val="20"/>
        </w:rPr>
      </w:pPr>
    </w:p>
    <w:p w:rsidR="005658AA" w:rsidRDefault="005658AA" w:rsidP="005658AA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5658AA" w:rsidRPr="004B15DB" w:rsidRDefault="005658AA" w:rsidP="005658AA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5658AA" w:rsidRPr="004B15DB" w:rsidTr="005371DE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5DB">
              <w:rPr>
                <w:bCs/>
                <w:sz w:val="20"/>
                <w:szCs w:val="20"/>
              </w:rPr>
              <w:t>/</w:t>
            </w:r>
            <w:proofErr w:type="spell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5658AA" w:rsidRPr="004B15DB" w:rsidTr="005371DE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5658AA" w:rsidRPr="004B15DB" w:rsidTr="005371D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5658AA" w:rsidRPr="004B15DB" w:rsidRDefault="005658AA" w:rsidP="005371DE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5658AA" w:rsidRPr="004B15DB" w:rsidRDefault="005658AA" w:rsidP="005371DE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5658AA" w:rsidRPr="004B15DB" w:rsidRDefault="005658AA" w:rsidP="005371DE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5658AA" w:rsidRPr="004B15DB" w:rsidRDefault="005658AA" w:rsidP="005371DE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5371D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658AA" w:rsidRDefault="005658AA" w:rsidP="005658AA">
      <w:pPr>
        <w:jc w:val="both"/>
        <w:rPr>
          <w:b/>
          <w:sz w:val="20"/>
          <w:szCs w:val="20"/>
        </w:rPr>
      </w:pPr>
    </w:p>
    <w:p w:rsidR="005658AA" w:rsidRPr="000E62FA" w:rsidRDefault="005658AA" w:rsidP="005658A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E62FA">
        <w:rPr>
          <w:sz w:val="20"/>
          <w:szCs w:val="20"/>
        </w:rPr>
        <w:t>___.____.______</w:t>
      </w:r>
      <w:proofErr w:type="gramStart"/>
      <w:r w:rsidRPr="000E62FA">
        <w:rPr>
          <w:sz w:val="20"/>
          <w:szCs w:val="20"/>
        </w:rPr>
        <w:t>г</w:t>
      </w:r>
      <w:proofErr w:type="spellEnd"/>
      <w:proofErr w:type="gramEnd"/>
      <w:r w:rsidRPr="000E62FA">
        <w:rPr>
          <w:sz w:val="20"/>
          <w:szCs w:val="20"/>
        </w:rPr>
        <w:t>.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8AA" w:rsidRPr="000E62FA" w:rsidTr="005371DE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8AA" w:rsidRPr="000E62FA" w:rsidRDefault="005658AA" w:rsidP="005658AA">
      <w:pPr>
        <w:ind w:left="360"/>
        <w:rPr>
          <w:sz w:val="20"/>
          <w:szCs w:val="20"/>
        </w:rPr>
      </w:pPr>
    </w:p>
    <w:p w:rsidR="005658AA" w:rsidRPr="000E62FA" w:rsidRDefault="005658AA" w:rsidP="005658AA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5658AA" w:rsidRPr="000E62FA" w:rsidRDefault="005658AA" w:rsidP="005658AA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8AA" w:rsidRPr="000E62FA" w:rsidTr="005371DE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</w:tr>
      <w:tr w:rsidR="005658AA" w:rsidRPr="000E62FA" w:rsidTr="005371DE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5371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8AA" w:rsidRPr="000E62FA" w:rsidRDefault="005658AA" w:rsidP="005658AA">
      <w:pPr>
        <w:ind w:left="364"/>
        <w:rPr>
          <w:sz w:val="20"/>
          <w:szCs w:val="20"/>
        </w:rPr>
      </w:pPr>
    </w:p>
    <w:p w:rsidR="005658AA" w:rsidRPr="000E62FA" w:rsidRDefault="005658AA" w:rsidP="005658AA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Default="005658AA" w:rsidP="005658AA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Pr="0097041C" w:rsidRDefault="005658AA" w:rsidP="005658AA">
      <w:pPr>
        <w:pStyle w:val="af1"/>
        <w:numPr>
          <w:ilvl w:val="0"/>
          <w:numId w:val="14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D35C21">
        <w:rPr>
          <w:b/>
          <w:color w:val="FF0000"/>
          <w:sz w:val="20"/>
          <w:szCs w:val="20"/>
        </w:rPr>
        <w:t>06</w:t>
      </w:r>
      <w:r w:rsidRPr="00F80490">
        <w:rPr>
          <w:b/>
          <w:color w:val="FF0000"/>
          <w:sz w:val="20"/>
          <w:szCs w:val="20"/>
        </w:rPr>
        <w:t xml:space="preserve">-ЗК от </w:t>
      </w:r>
      <w:r>
        <w:rPr>
          <w:b/>
          <w:color w:val="FF0000"/>
          <w:sz w:val="20"/>
          <w:szCs w:val="20"/>
        </w:rPr>
        <w:t>25</w:t>
      </w:r>
      <w:r w:rsidRPr="00F80490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01</w:t>
      </w:r>
      <w:r w:rsidRPr="0097041C">
        <w:rPr>
          <w:b/>
          <w:color w:val="FF0000"/>
          <w:sz w:val="20"/>
          <w:szCs w:val="20"/>
        </w:rPr>
        <w:t>.20</w:t>
      </w:r>
      <w:r>
        <w:rPr>
          <w:b/>
          <w:color w:val="FF0000"/>
          <w:sz w:val="20"/>
          <w:szCs w:val="20"/>
        </w:rPr>
        <w:t>22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Pr="00DA450C" w:rsidRDefault="005658AA" w:rsidP="005658A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658AA" w:rsidRDefault="005658AA" w:rsidP="005658AA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658AA" w:rsidRPr="006A14D6" w:rsidRDefault="005658AA" w:rsidP="005658AA">
      <w:pPr>
        <w:rPr>
          <w:b/>
          <w:i/>
          <w:color w:val="FF0000"/>
          <w:sz w:val="20"/>
          <w:szCs w:val="20"/>
          <w:u w:val="single"/>
        </w:rPr>
      </w:pPr>
    </w:p>
    <w:p w:rsidR="005658AA" w:rsidRDefault="005658AA" w:rsidP="005658AA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658AA" w:rsidRPr="006A14D6" w:rsidRDefault="005658AA" w:rsidP="005658AA">
      <w:pPr>
        <w:ind w:left="5664"/>
        <w:jc w:val="right"/>
        <w:rPr>
          <w:b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5658AA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29220C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4B15DB" w:rsidRDefault="005658AA" w:rsidP="005658AA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D35C21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5658AA" w:rsidRDefault="005658AA" w:rsidP="005658AA">
      <w:pPr>
        <w:tabs>
          <w:tab w:val="left" w:pos="8006"/>
        </w:tabs>
        <w:jc w:val="both"/>
        <w:rPr>
          <w:sz w:val="12"/>
          <w:szCs w:val="20"/>
        </w:rPr>
      </w:pPr>
    </w:p>
    <w:p w:rsidR="005658AA" w:rsidRPr="0029220C" w:rsidRDefault="005658AA" w:rsidP="005658AA">
      <w:pPr>
        <w:tabs>
          <w:tab w:val="left" w:pos="8006"/>
        </w:tabs>
        <w:jc w:val="both"/>
        <w:rPr>
          <w:sz w:val="12"/>
          <w:szCs w:val="20"/>
        </w:rPr>
      </w:pPr>
    </w:p>
    <w:p w:rsidR="005658AA" w:rsidRDefault="005658AA" w:rsidP="005658AA">
      <w:pPr>
        <w:pStyle w:val="af1"/>
        <w:numPr>
          <w:ilvl w:val="0"/>
          <w:numId w:val="15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5658AA" w:rsidRPr="00D34E6C" w:rsidRDefault="005658AA" w:rsidP="005658AA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5658AA" w:rsidRPr="004B15DB" w:rsidTr="00537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5DB">
              <w:rPr>
                <w:bCs/>
                <w:sz w:val="20"/>
                <w:szCs w:val="20"/>
              </w:rPr>
              <w:t>/</w:t>
            </w:r>
            <w:proofErr w:type="spell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Default="005658AA" w:rsidP="005371D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5658AA" w:rsidRPr="004B15DB" w:rsidTr="00537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5658AA" w:rsidRPr="004B15DB" w:rsidTr="00537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537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5371DE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5371DE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5371D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658AA" w:rsidRPr="004B15DB" w:rsidRDefault="005658AA" w:rsidP="005658AA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5658AA" w:rsidRDefault="005658AA" w:rsidP="005658AA">
      <w:pPr>
        <w:jc w:val="both"/>
        <w:rPr>
          <w:bCs/>
          <w:sz w:val="20"/>
          <w:szCs w:val="20"/>
        </w:rPr>
      </w:pPr>
    </w:p>
    <w:p w:rsidR="005658AA" w:rsidRPr="004B15DB" w:rsidRDefault="005658AA" w:rsidP="005658AA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5658AA" w:rsidRPr="004B15DB" w:rsidRDefault="005658AA" w:rsidP="005658AA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Pr="004B15DB" w:rsidRDefault="005658AA" w:rsidP="005658AA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5658AA" w:rsidRPr="00D34E6C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5658AA" w:rsidRPr="00D34E6C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5658AA" w:rsidRDefault="005658AA" w:rsidP="005658AA">
      <w:pPr>
        <w:rPr>
          <w:sz w:val="8"/>
          <w:szCs w:val="20"/>
        </w:rPr>
      </w:pPr>
    </w:p>
    <w:p w:rsidR="005658AA" w:rsidRDefault="005658AA" w:rsidP="005658AA">
      <w:pPr>
        <w:rPr>
          <w:sz w:val="8"/>
          <w:szCs w:val="20"/>
        </w:rPr>
      </w:pPr>
    </w:p>
    <w:p w:rsidR="005658AA" w:rsidRDefault="005658AA" w:rsidP="005658AA">
      <w:pPr>
        <w:rPr>
          <w:sz w:val="8"/>
          <w:szCs w:val="20"/>
        </w:rPr>
      </w:pPr>
    </w:p>
    <w:p w:rsidR="005658AA" w:rsidRPr="000E62FA" w:rsidRDefault="005658AA" w:rsidP="005658AA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Pr="000E62FA">
        <w:rPr>
          <w:sz w:val="20"/>
          <w:szCs w:val="20"/>
        </w:rPr>
        <w:t>, что предоста</w:t>
      </w:r>
      <w:r w:rsidRPr="000E62FA">
        <w:rPr>
          <w:sz w:val="20"/>
          <w:szCs w:val="20"/>
        </w:rPr>
        <w:t>в</w:t>
      </w:r>
      <w:r w:rsidRPr="000E62FA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0E62FA">
        <w:rPr>
          <w:sz w:val="20"/>
          <w:szCs w:val="20"/>
        </w:rPr>
        <w:t>и</w:t>
      </w:r>
      <w:r w:rsidRPr="000E62FA">
        <w:rPr>
          <w:sz w:val="20"/>
          <w:szCs w:val="20"/>
        </w:rPr>
        <w:t>тельных обязательств.</w:t>
      </w:r>
    </w:p>
    <w:p w:rsidR="005658AA" w:rsidRPr="0029220C" w:rsidRDefault="005658AA" w:rsidP="005658AA">
      <w:pPr>
        <w:rPr>
          <w:sz w:val="8"/>
          <w:szCs w:val="20"/>
        </w:rPr>
      </w:pPr>
    </w:p>
    <w:p w:rsidR="005658AA" w:rsidRPr="000E62FA" w:rsidRDefault="005658AA" w:rsidP="005658AA">
      <w:pPr>
        <w:rPr>
          <w:sz w:val="20"/>
          <w:szCs w:val="20"/>
        </w:rPr>
      </w:pPr>
    </w:p>
    <w:p w:rsidR="007A3476" w:rsidRPr="000E62FA" w:rsidRDefault="007A3476" w:rsidP="005658AA">
      <w:pPr>
        <w:jc w:val="both"/>
        <w:rPr>
          <w:sz w:val="20"/>
          <w:szCs w:val="20"/>
        </w:rPr>
      </w:pP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05" w:rsidRDefault="00D57005">
      <w:r>
        <w:separator/>
      </w:r>
    </w:p>
  </w:endnote>
  <w:endnote w:type="continuationSeparator" w:id="0">
    <w:p w:rsidR="00D57005" w:rsidRDefault="00D5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DE" w:rsidRDefault="00CC773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71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0122">
      <w:rPr>
        <w:rStyle w:val="a9"/>
        <w:noProof/>
      </w:rPr>
      <w:t>5</w:t>
    </w:r>
    <w:r>
      <w:rPr>
        <w:rStyle w:val="a9"/>
      </w:rPr>
      <w:fldChar w:fldCharType="end"/>
    </w:r>
  </w:p>
  <w:p w:rsidR="005371DE" w:rsidRDefault="005371DE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05" w:rsidRDefault="00D57005">
      <w:r>
        <w:separator/>
      </w:r>
    </w:p>
  </w:footnote>
  <w:footnote w:type="continuationSeparator" w:id="0">
    <w:p w:rsidR="00D57005" w:rsidRDefault="00D5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15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15DA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5CA0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0502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122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6AA5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29B5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1311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1DE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58A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1FC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23A3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27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A77B9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2895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0DE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2B1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2A83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8D8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208"/>
    <w:rsid w:val="00CC711D"/>
    <w:rsid w:val="00CC73EA"/>
    <w:rsid w:val="00CC7737"/>
    <w:rsid w:val="00CD01FD"/>
    <w:rsid w:val="00CD046E"/>
    <w:rsid w:val="00CD05FE"/>
    <w:rsid w:val="00CD077C"/>
    <w:rsid w:val="00CD13CF"/>
    <w:rsid w:val="00CD3CCC"/>
    <w:rsid w:val="00CD7183"/>
    <w:rsid w:val="00CD75BB"/>
    <w:rsid w:val="00CE07D9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C21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57005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350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A3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7499-1782-4CB6-9645-8B061915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11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45681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260</cp:revision>
  <cp:lastPrinted>2022-01-17T00:36:00Z</cp:lastPrinted>
  <dcterms:created xsi:type="dcterms:W3CDTF">2014-05-27T01:29:00Z</dcterms:created>
  <dcterms:modified xsi:type="dcterms:W3CDTF">2022-01-25T10:49:00Z</dcterms:modified>
</cp:coreProperties>
</file>